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4B90A" w14:textId="77777777" w:rsidR="004F5E31" w:rsidRPr="00A75C03" w:rsidRDefault="004F5E31" w:rsidP="00A75C03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A75C03">
        <w:rPr>
          <w:rFonts w:ascii="Verdana" w:hAnsi="Verdana"/>
          <w:bCs w:val="0"/>
          <w:color w:val="000000"/>
          <w:sz w:val="32"/>
          <w:lang w:val="ru-RU"/>
        </w:rPr>
        <w:t>Из опыта стихийных бедствии</w:t>
      </w:r>
    </w:p>
    <w:p w14:paraId="1DEF5403" w14:textId="77777777" w:rsidR="00302A1D" w:rsidRPr="00A75C03" w:rsidRDefault="00302A1D" w:rsidP="00A75C03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75C03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2A7B74FF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D443599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Угроза надвигалась с фронта озеленения города Новороссийска. И тов. Хачатурьян не мог дремать. Ни как гражданин упомянутого города, ни как секретарь парткома горжилсоюза.</w:t>
      </w:r>
    </w:p>
    <w:p w14:paraId="1CC91C0E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Мы лишены возможности, по причине отсутствия соответствующей информации, описать его безусловно примечательную наружность. Одно ясно: он весь как божия гроза. И как таковая, обладает всеми присущими ей качествами: а) быстротой, б) решительностью, в) неожиданностью действий, г) непреклонностью и д) беспощадностью.</w:t>
      </w:r>
    </w:p>
    <w:p w14:paraId="6A460705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Смешно требовать от грозы воспитательной работы среди поражаемого ею населения. Гроза настигает зазевавшегося поселянина или горожанина и убивает его молнией на месте.</w:t>
      </w:r>
    </w:p>
    <w:p w14:paraId="1B884507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Исключительно в целях подтверждения этих грозовых свойств характера бравого товарища Хачатурьяна приводим полностью леденящий душу документ, полученный членами вверенной ему первичной парторганизации в первых числах февраля с. г.</w:t>
      </w:r>
    </w:p>
    <w:p w14:paraId="55CCDAD5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EF40D8C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«Профорганизации системы жилсоюза.</w:t>
      </w:r>
    </w:p>
    <w:p w14:paraId="63B88A7A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i/>
          <w:iCs/>
          <w:color w:val="000000"/>
          <w:sz w:val="20"/>
          <w:lang w:val="ru-RU"/>
        </w:rPr>
        <w:t>Тов. МУРКИС</w:t>
      </w:r>
    </w:p>
    <w:p w14:paraId="39A54343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Партийный комитет горжилсоюза предлагает:</w:t>
      </w:r>
    </w:p>
    <w:p w14:paraId="14122C1F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Ежедневно созывать заседания групкома для заслушивания в отдельности каждого председателя жакта по проведению боевой кампании по озеленению города.</w:t>
      </w:r>
    </w:p>
    <w:p w14:paraId="18335F61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О преджактах, которые не являются или не выполняют и не проводят в жизнь кампанию по озеленению города, ставить вопрос об исключении их из членов союза, считая действие как саботаж и срыв кампании.</w:t>
      </w:r>
    </w:p>
    <w:p w14:paraId="05DED5F9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Групком должен заседать ежедневно с 6 до 12 часов ночи без перерыва, начиная со 2/</w:t>
      </w:r>
      <w:r w:rsidRPr="00A75C03">
        <w:rPr>
          <w:rFonts w:ascii="Verdana" w:hAnsi="Verdana"/>
          <w:color w:val="000000"/>
          <w:sz w:val="20"/>
        </w:rPr>
        <w:t>II</w:t>
      </w:r>
      <w:r w:rsidRPr="00A75C03">
        <w:rPr>
          <w:rFonts w:ascii="Verdana" w:hAnsi="Verdana"/>
          <w:color w:val="000000"/>
          <w:sz w:val="20"/>
          <w:lang w:val="ru-RU"/>
        </w:rPr>
        <w:t xml:space="preserve"> с. г. до конца работы по озеленению города.</w:t>
      </w:r>
    </w:p>
    <w:p w14:paraId="50C35ABE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В случае срыва заседания групкома и непредставления сводок в партком горжилсоюза сейчас же ставится вопрос об исключении вас из рядов ВКП(б)».</w:t>
      </w:r>
    </w:p>
    <w:p w14:paraId="717D0815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На подлинном собственной секретаря парткома рукой подписано</w:t>
      </w:r>
    </w:p>
    <w:p w14:paraId="64ABFE65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i/>
          <w:iCs/>
          <w:color w:val="000000"/>
          <w:sz w:val="20"/>
          <w:lang w:val="ru-RU"/>
        </w:rPr>
        <w:t>ХАЧАТУРЬЯН.</w:t>
      </w:r>
    </w:p>
    <w:p w14:paraId="354B50C5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5665482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75C03">
        <w:rPr>
          <w:rFonts w:ascii="Verdana" w:hAnsi="Verdana"/>
          <w:color w:val="000000"/>
          <w:sz w:val="20"/>
          <w:lang w:val="ru-RU"/>
        </w:rPr>
        <w:t>Тов. Хачатурьян сделал все, что мог. На полутора десятках строк своего произведения он сумел мастерски уложить основные образцовые проявления всех наиболее примелькавшихся непартийных методов партработы, как-то: 1) подмену парткомом хозяйственного руководства; 2) возложение на профорганизацию несвойственных ей задач; 3) рекомендацию неслыханного администрирования как в отношении председателей жактов, так и регламента работы групкома: 4) угрозу исключить из партии в случае неакуратного созыва групкома и непредставления парткому хозяйственных сводок.</w:t>
      </w:r>
    </w:p>
    <w:p w14:paraId="61C4C8E1" w14:textId="77777777" w:rsidR="004F5E31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75C03">
        <w:rPr>
          <w:rFonts w:ascii="Verdana" w:hAnsi="Verdana"/>
          <w:color w:val="000000"/>
          <w:sz w:val="20"/>
        </w:rPr>
        <w:t>Партийная организация г. Новороссийска не раз показала высокие образцы примеров борьбы со стихийными бедствиями: с нордостами, со штормами, с наводнениями и т. д. Надо полагать, что и такое безусловно стихийное бедствие, как тов. Хачатурьян, она сможет вовремя локализовать и обезвредить. Тем более…</w:t>
      </w:r>
    </w:p>
    <w:p w14:paraId="49E9CE0D" w14:textId="555B4EC8" w:rsidR="00493446" w:rsidRPr="00A75C03" w:rsidRDefault="004F5E31" w:rsidP="00A75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75C03">
        <w:rPr>
          <w:rFonts w:ascii="Verdana" w:hAnsi="Verdana"/>
          <w:color w:val="000000"/>
          <w:sz w:val="20"/>
        </w:rPr>
        <w:t>Тем более, что нордост с работы снять нельзя, а Хачатурьяна — можно.</w:t>
      </w:r>
    </w:p>
    <w:sectPr w:rsidR="00493446" w:rsidRPr="00A75C03" w:rsidSect="00A75C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29FC" w14:textId="77777777" w:rsidR="00A75C03" w:rsidRDefault="00A75C03" w:rsidP="00A75C03">
      <w:pPr>
        <w:spacing w:after="0" w:line="240" w:lineRule="auto"/>
      </w:pPr>
      <w:r>
        <w:separator/>
      </w:r>
    </w:p>
  </w:endnote>
  <w:endnote w:type="continuationSeparator" w:id="0">
    <w:p w14:paraId="35652EED" w14:textId="77777777" w:rsidR="00A75C03" w:rsidRDefault="00A75C03" w:rsidP="00A75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1C1A" w14:textId="77777777" w:rsidR="00A75C03" w:rsidRDefault="00A75C03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EBD4175" w14:textId="77777777" w:rsidR="00A75C03" w:rsidRDefault="00A75C03" w:rsidP="00A75C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270EA" w14:textId="6509E5B2" w:rsidR="00A75C03" w:rsidRPr="00A75C03" w:rsidRDefault="00A75C03" w:rsidP="00A75C03">
    <w:pPr>
      <w:pStyle w:val="Footer"/>
      <w:ind w:right="360"/>
      <w:rPr>
        <w:rFonts w:ascii="Arial" w:hAnsi="Arial" w:cs="Arial"/>
        <w:color w:val="999999"/>
        <w:sz w:val="20"/>
      </w:rPr>
    </w:pPr>
    <w:r w:rsidRPr="00A75C0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40C" w14:textId="77777777" w:rsidR="00A75C03" w:rsidRDefault="00A75C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EA99D" w14:textId="77777777" w:rsidR="00A75C03" w:rsidRDefault="00A75C03" w:rsidP="00A75C03">
      <w:pPr>
        <w:spacing w:after="0" w:line="240" w:lineRule="auto"/>
      </w:pPr>
      <w:r>
        <w:separator/>
      </w:r>
    </w:p>
  </w:footnote>
  <w:footnote w:type="continuationSeparator" w:id="0">
    <w:p w14:paraId="2CCF3FD6" w14:textId="77777777" w:rsidR="00A75C03" w:rsidRDefault="00A75C03" w:rsidP="00A75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95F1" w14:textId="77777777" w:rsidR="00A75C03" w:rsidRDefault="00A75C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C65C2" w14:textId="034FFE82" w:rsidR="00A75C03" w:rsidRPr="00A75C03" w:rsidRDefault="00A75C03" w:rsidP="00A75C03">
    <w:pPr>
      <w:pStyle w:val="Header"/>
      <w:rPr>
        <w:rFonts w:ascii="Arial" w:hAnsi="Arial" w:cs="Arial"/>
        <w:color w:val="999999"/>
        <w:sz w:val="20"/>
      </w:rPr>
    </w:pPr>
    <w:r w:rsidRPr="00A75C0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496E" w14:textId="77777777" w:rsidR="00A75C03" w:rsidRDefault="00A75C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02A1D"/>
    <w:rsid w:val="00326F90"/>
    <w:rsid w:val="00493446"/>
    <w:rsid w:val="004F5E31"/>
    <w:rsid w:val="00A75C03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179B24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75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9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2281</Characters>
  <Application>Microsoft Office Word</Application>
  <DocSecurity>0</DocSecurity>
  <Lines>47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2611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 опыта стихийных бедствии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2025-05-23T06:08:00Z</dcterms:modified>
  <cp:category/>
</cp:coreProperties>
</file>