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979E" w14:textId="77777777" w:rsidR="006D10D5" w:rsidRPr="00B5112A" w:rsidRDefault="006D10D5" w:rsidP="00B5112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5112A">
        <w:rPr>
          <w:rFonts w:ascii="Verdana" w:hAnsi="Verdana"/>
          <w:color w:val="000000"/>
        </w:rPr>
        <w:t>Удивительные свойства тиотимолина</w:t>
      </w:r>
    </w:p>
    <w:p w14:paraId="4C5F6A1B" w14:textId="3216C89E" w:rsidR="008C6B32" w:rsidRDefault="008C6B32" w:rsidP="00B5112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5112A">
        <w:rPr>
          <w:rFonts w:ascii="Verdana" w:hAnsi="Verdana"/>
          <w:b w:val="0"/>
          <w:color w:val="000000"/>
          <w:sz w:val="24"/>
        </w:rPr>
        <w:t>Айзек Азимов</w:t>
      </w:r>
    </w:p>
    <w:p w14:paraId="3EDC40C2" w14:textId="77777777" w:rsidR="00B5112A" w:rsidRPr="00B5112A" w:rsidRDefault="00B5112A" w:rsidP="00B5112A">
      <w:pPr>
        <w:widowControl/>
        <w:suppressAutoHyphens/>
        <w:ind w:firstLine="0"/>
        <w:rPr>
          <w:rFonts w:ascii="Verdana" w:hAnsi="Verdana"/>
          <w:bCs/>
          <w:color w:val="000000"/>
          <w:sz w:val="20"/>
        </w:rPr>
      </w:pPr>
      <w:r w:rsidRPr="00B5112A">
        <w:rPr>
          <w:rFonts w:ascii="Verdana" w:hAnsi="Verdana"/>
          <w:bCs/>
          <w:color w:val="000000"/>
          <w:sz w:val="20"/>
        </w:rPr>
        <w:t>Сокращенный перевод с английского А. ИОРДАНСКОГО</w:t>
      </w:r>
    </w:p>
    <w:p w14:paraId="0376624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A42649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Давно известно, что растворимость органических соединений в полярных растворителях, к которым принадлежит, например, вода, повышается, если к углеводородному остову молекул присоединены гидрофильные, то есть влаголюбивые группы. Исследовавшие эту проблему Файншрайбер и Хравлек</w:t>
      </w:r>
      <w:r w:rsidRPr="00B5112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A4802">
        <w:rPr>
          <w:rFonts w:ascii="Verdana" w:hAnsi="Verdana"/>
          <w:color w:val="000000"/>
          <w:sz w:val="20"/>
        </w:rPr>
        <w:t xml:space="preserve"> утверждают, что с увеличением гидрофильности время растворения приближается к нулю. То, что этот вывод не совсем верен, было доказано, когда обнаружилось свойство тиотимолина растворяться в воде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в соотношении 1 грамм на миллилитр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за минус 1,12 секунды, другими словами, до того, как к нему добавляют воду.</w:t>
      </w:r>
    </w:p>
    <w:p w14:paraId="075DB416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Установлено, что тиотимолин содержит 14 гидроксильных групп, две аминогруппы и одну сульфогруппу. Присутствие вдобавок к этому нитрогруппы пока не подтверждено, и нет еще никаких данных о строении углеводородной основы, хотя представляется несомненным наличие по меньшей мере частичной ароматической структуры.</w:t>
      </w:r>
    </w:p>
    <w:p w14:paraId="30D2635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Тот факт, что вещество растворяется перед добавлением воды, естественно привел к попыткам не добавлять воду после того, как тиотимолин растворился. К счастью для закона сохранения массы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энергии это еще ни разу не удалось, так как растворение никогда не происходило, если потом на самом деле не добавляли воду.</w:t>
      </w:r>
    </w:p>
    <w:p w14:paraId="12390487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6F6A50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Конечно, тут же встал вопрос о том как тиотимолин может «знать» заранее, будет ли в конце концов добавлена вода или нет. Хотя это, строго говоря, и не относится к нашей области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физической химии, в течение прошлого года было опубликовано много новых материалов, касающихся психологических и философских проблем отсюда вытекающих</w:t>
      </w:r>
      <w:r w:rsidRPr="00B5112A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EA4802">
        <w:rPr>
          <w:rFonts w:ascii="Verdana" w:hAnsi="Verdana"/>
          <w:color w:val="000000"/>
          <w:sz w:val="20"/>
        </w:rPr>
        <w:t>.</w:t>
      </w:r>
    </w:p>
    <w:p w14:paraId="3D4E4C8A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Определение времени растворения тиотимолина затруднено тем, что оно изменяется в широких пределах в зависимости от душевного состояния экспериментатора. Даже непродолжительные, легкие колебании при добавлении воды уменьшают отрицательное время растворения и нередко вообще сводят его к нулю (в пределах точности наблюдений). Чтобы избежать этого, было сконструировано механическое устройство, названное эндохронометром</w:t>
      </w:r>
      <w:r w:rsidRPr="00B5112A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EA4802">
        <w:rPr>
          <w:rFonts w:ascii="Verdana" w:hAnsi="Verdana"/>
          <w:color w:val="000000"/>
          <w:sz w:val="20"/>
        </w:rPr>
        <w:t>.</w:t>
      </w:r>
    </w:p>
    <w:p w14:paraId="7FDB1CED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Впервые об эндохронных свойствах тиотимолина было сообщено нами еще несколько лет назад</w:t>
      </w:r>
      <w:r w:rsidRPr="00B5112A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EA4802">
        <w:rPr>
          <w:rFonts w:ascii="Verdana" w:hAnsi="Verdana"/>
          <w:color w:val="000000"/>
          <w:sz w:val="20"/>
        </w:rPr>
        <w:t>. Однако, несмотря на заманчивые теоретические перспективы исследования тиотимолина шли вяло, преимущественно из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за разочаровывающего скептицизма, которым были встречены первые сообщения. Тем не менее наша лаборатория благодаря пожертвованиям Американской ассоциации развития количественной психиатрии успешно расширила свои ранние наблюдения в направлении, столь же непредвиденном, сколь и плодотворном.</w:t>
      </w:r>
    </w:p>
    <w:p w14:paraId="13F1A54A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5EBEA8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46C74D" w14:textId="77777777" w:rsidR="008C6B32" w:rsidRPr="00EA4802" w:rsidRDefault="008C6B32" w:rsidP="00B5112A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A4802">
        <w:rPr>
          <w:rFonts w:ascii="Verdana" w:hAnsi="Verdana"/>
          <w:b w:val="0"/>
          <w:color w:val="000000"/>
          <w:sz w:val="20"/>
        </w:rPr>
        <w:t>ЭНДОХРОННЫЙ АТОМ УГЛЕРОДА</w:t>
      </w:r>
    </w:p>
    <w:p w14:paraId="40588D5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0324D0C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Эндохронность тиотимолина неизбежно должна быть следствием его молекулярной структуры.</w:t>
      </w:r>
    </w:p>
    <w:p w14:paraId="44C2790F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lastRenderedPageBreak/>
        <w:t xml:space="preserve">Уже не раз шаг вперед в наших знаниях об атоме углерода вызывал важные открытия в химии. В </w:t>
      </w:r>
      <w:r w:rsidRPr="00EA4802">
        <w:rPr>
          <w:rFonts w:ascii="Verdana" w:hAnsi="Verdana"/>
          <w:color w:val="000000"/>
          <w:sz w:val="20"/>
          <w:lang w:val="en-US"/>
        </w:rPr>
        <w:t>XIX</w:t>
      </w:r>
      <w:r w:rsidRPr="00EA4802">
        <w:rPr>
          <w:rFonts w:ascii="Verdana" w:hAnsi="Verdana"/>
          <w:color w:val="000000"/>
          <w:sz w:val="20"/>
        </w:rPr>
        <w:t xml:space="preserve"> веке было установлено, что четыре валентных связи углерода направлены не к сторонам квадрата (как ради удобства мы и сейчас их изображаем на доске и в учебниках), а к четырем сторонам тетраэдра (рис.</w:t>
      </w:r>
      <w:r w:rsidRPr="00EA4802">
        <w:rPr>
          <w:rFonts w:ascii="Verdana" w:hAnsi="Verdana"/>
          <w:color w:val="000000"/>
          <w:sz w:val="20"/>
          <w:lang w:val="en-US"/>
        </w:rPr>
        <w:t> </w:t>
      </w:r>
      <w:r w:rsidRPr="00EA4802">
        <w:rPr>
          <w:rFonts w:ascii="Verdana" w:hAnsi="Verdana"/>
          <w:color w:val="000000"/>
          <w:sz w:val="20"/>
        </w:rPr>
        <w:t>1). Разница здесь в том, что в первом случае все четыре связи расположены в одной плоскости, а во втором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распределены по две между двумя взаимно перпендикулярными плоскостями. Тетраэдральная модель позволила объяснить такие явления, как оптическая изомерия, которою невозможно было понять в свете старой плоскостной модели атома углерода.</w:t>
      </w:r>
    </w:p>
    <w:p w14:paraId="73AB1B06" w14:textId="2BAE6623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Теперь можно расширить наши взгляды, и перейти от</w:t>
      </w:r>
      <w:r w:rsidR="00B5112A" w:rsidRPr="00EA4802">
        <w:rPr>
          <w:rFonts w:ascii="Verdana" w:hAnsi="Verdana"/>
          <w:color w:val="000000"/>
          <w:sz w:val="20"/>
        </w:rPr>
        <w:t xml:space="preserve"> </w:t>
      </w:r>
      <w:r w:rsidR="00B5112A">
        <w:rPr>
          <w:rFonts w:ascii="Verdana" w:hAnsi="Verdana"/>
          <w:color w:val="000000"/>
          <w:sz w:val="20"/>
        </w:rPr>
        <w:t>«</w:t>
      </w:r>
      <w:r w:rsidRPr="00EA4802">
        <w:rPr>
          <w:rFonts w:ascii="Verdana" w:hAnsi="Verdana"/>
          <w:color w:val="000000"/>
          <w:sz w:val="20"/>
        </w:rPr>
        <w:t>тетраэдрального атома углерода</w:t>
      </w:r>
      <w:r w:rsidR="00B5112A">
        <w:rPr>
          <w:rFonts w:ascii="Verdana" w:hAnsi="Verdana"/>
          <w:color w:val="000000"/>
          <w:sz w:val="20"/>
        </w:rPr>
        <w:t>»</w:t>
      </w:r>
      <w:r w:rsidR="00B5112A" w:rsidRPr="00EA4802">
        <w:rPr>
          <w:rFonts w:ascii="Verdana" w:hAnsi="Verdana"/>
          <w:color w:val="000000"/>
          <w:sz w:val="20"/>
        </w:rPr>
        <w:t xml:space="preserve"> </w:t>
      </w:r>
      <w:r w:rsidRPr="00EA4802">
        <w:rPr>
          <w:rFonts w:ascii="Verdana" w:hAnsi="Verdana"/>
          <w:color w:val="000000"/>
          <w:sz w:val="20"/>
        </w:rPr>
        <w:t>к</w:t>
      </w:r>
      <w:r w:rsidR="00B5112A" w:rsidRPr="00EA4802">
        <w:rPr>
          <w:rFonts w:ascii="Verdana" w:hAnsi="Verdana"/>
          <w:color w:val="000000"/>
          <w:sz w:val="20"/>
        </w:rPr>
        <w:t xml:space="preserve"> </w:t>
      </w:r>
      <w:r w:rsidR="00B5112A">
        <w:rPr>
          <w:rFonts w:ascii="Verdana" w:hAnsi="Verdana"/>
          <w:color w:val="000000"/>
          <w:sz w:val="20"/>
        </w:rPr>
        <w:t>«</w:t>
      </w:r>
      <w:r w:rsidRPr="00EA4802">
        <w:rPr>
          <w:rFonts w:ascii="Verdana" w:hAnsi="Verdana"/>
          <w:color w:val="000000"/>
          <w:sz w:val="20"/>
        </w:rPr>
        <w:t>эндохронному атому углерода</w:t>
      </w:r>
      <w:r w:rsidR="00B5112A">
        <w:rPr>
          <w:rFonts w:ascii="Verdana" w:hAnsi="Verdana"/>
          <w:color w:val="000000"/>
          <w:sz w:val="20"/>
        </w:rPr>
        <w:t>»</w:t>
      </w:r>
      <w:r w:rsidR="00B5112A" w:rsidRPr="00EA4802">
        <w:rPr>
          <w:rFonts w:ascii="Verdana" w:hAnsi="Verdana"/>
          <w:color w:val="000000"/>
          <w:sz w:val="20"/>
        </w:rPr>
        <w:t>,</w:t>
      </w:r>
      <w:r w:rsidRPr="00EA4802">
        <w:rPr>
          <w:rFonts w:ascii="Verdana" w:hAnsi="Verdana"/>
          <w:color w:val="000000"/>
          <w:sz w:val="20"/>
        </w:rPr>
        <w:t xml:space="preserve"> в котором одна из двух плоскостей расположения валентных связей находится не в пространстве, а во времени. Во временной плоскости одна валентная связь простирается в будущее, а другая в прошлое. Такой атом углерода невозможно изобразить на бумаге, и мы даже не будем пытаться это сделать.</w:t>
      </w:r>
    </w:p>
    <w:p w14:paraId="0638A893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Эндохронный атом углерода, очевидно, очень нестабилен и встречается крайне редко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насколько нам известно, только в молекуле тиотимолина. Почему именно структура тиотимолина способна вызвать такое явление, в чем заключается свойственное ей суперстереонарушение, пока неизвестно, но эндохронный атом углерода, несомненно, существует. В результате, некоторая часть молекулы тиотимолина находится в будущем.</w:t>
      </w:r>
    </w:p>
    <w:p w14:paraId="46A7B863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Именно эта существующая в будущем часть молекулы и растворяется в воде, которая тоже существует в будущем (т.</w:t>
      </w:r>
      <w:r w:rsidRPr="00EA4802">
        <w:rPr>
          <w:rFonts w:ascii="Verdana" w:hAnsi="Verdana"/>
          <w:color w:val="000000"/>
          <w:sz w:val="20"/>
          <w:lang w:val="en-US"/>
        </w:rPr>
        <w:t> </w:t>
      </w:r>
      <w:r w:rsidRPr="00EA4802">
        <w:rPr>
          <w:rFonts w:ascii="Verdana" w:hAnsi="Verdana"/>
          <w:color w:val="000000"/>
          <w:sz w:val="20"/>
        </w:rPr>
        <w:t>е. вот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вот будет добавлена, но еще не добавлена к тиотимолину). Остающаяся часть молекулы затягивается в раствор. Как только мы уясним это, таинственное и парадоксальное поведение тиотимолина превращается в довольно прозаическое явление, поддающееся математическому анализу. Такой анализ сейчас готовится и через некоторое время будет представлен для опубликования.</w:t>
      </w:r>
    </w:p>
    <w:p w14:paraId="26C9C3D8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6AF59C" w14:textId="2DC3ECEA" w:rsidR="008C6B32" w:rsidRPr="00EA4802" w:rsidRDefault="00B5112A" w:rsidP="00B5112A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5942D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35pt;height:138.65pt">
            <v:imagedata r:id="rId6" o:title=""/>
          </v:shape>
        </w:pict>
      </w:r>
    </w:p>
    <w:p w14:paraId="77CA0467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C17CA99" w14:textId="77777777" w:rsidR="00EA4802" w:rsidRPr="00EA4802" w:rsidRDefault="008C6B32" w:rsidP="00B5112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i/>
          <w:iCs/>
          <w:color w:val="000000"/>
          <w:sz w:val="20"/>
        </w:rPr>
        <w:t>Рис.</w:t>
      </w:r>
      <w:r w:rsidRPr="00EA4802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A4802">
        <w:rPr>
          <w:rFonts w:ascii="Verdana" w:hAnsi="Verdana"/>
          <w:i/>
          <w:iCs/>
          <w:color w:val="000000"/>
          <w:sz w:val="20"/>
        </w:rPr>
        <w:t>1</w:t>
      </w:r>
    </w:p>
    <w:p w14:paraId="57C407B4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68601B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Обладание эндохронными свойствами влечет за собой и обладание экзохронными свойствами. Если, например небольшое количество раствора тиотимолина крайне быстро испарить при достаточно низкой температуре, то, очевидно, тиотимолин должен выпасть в осадок лишь через 1,12 секунды после того, как вся вода испарится. Наблюдать это явление пока не удалось, очевидно, из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за несовершенства применяемой методики.</w:t>
      </w:r>
    </w:p>
    <w:p w14:paraId="3D3BABDF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3D6F77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450E49" w14:textId="77777777" w:rsidR="008C6B32" w:rsidRPr="00EA4802" w:rsidRDefault="008C6B32" w:rsidP="00B5112A">
      <w:pPr>
        <w:pStyle w:val="Heading6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EA4802">
        <w:rPr>
          <w:rFonts w:ascii="Verdana" w:hAnsi="Verdana"/>
          <w:b w:val="0"/>
          <w:color w:val="000000"/>
          <w:sz w:val="20"/>
        </w:rPr>
        <w:t>ВОЛЕМЕТРИЯ</w:t>
      </w:r>
    </w:p>
    <w:p w14:paraId="2641EFF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9EE03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Когда применение эндохронной фильтрации позволило в изобилии получать тиотимолин высокой чистоты, появилась возможность определять влияние человеческой воли на эндохронный интервал (т.</w:t>
      </w:r>
      <w:r w:rsidRPr="00EA4802">
        <w:rPr>
          <w:rFonts w:ascii="Verdana" w:hAnsi="Verdana"/>
          <w:color w:val="000000"/>
          <w:sz w:val="20"/>
          <w:lang w:val="en-US"/>
        </w:rPr>
        <w:t> </w:t>
      </w:r>
      <w:r w:rsidRPr="00EA4802">
        <w:rPr>
          <w:rFonts w:ascii="Verdana" w:hAnsi="Verdana"/>
          <w:color w:val="000000"/>
          <w:sz w:val="20"/>
        </w:rPr>
        <w:t>е. время растворения) и, наоборот, измерять силу воли человека при помощи тиотимолина. Разработанная методика получила название волеметрии.</w:t>
      </w:r>
    </w:p>
    <w:p w14:paraId="4C0BAA5E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lastRenderedPageBreak/>
        <w:t>Давно было замечено, что волевые, сильные личности добиваются полного эндохронного интервала, добавляя воду вручную. Приняв решение добавить воду, они уже не испытывают колебаний, и в том, что вода будет в конце концов добавлена, можно быть уверенным не меньше, чем при использовании эндохронометра.</w:t>
      </w:r>
    </w:p>
    <w:p w14:paraId="7693A79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Другие лица, менее решительные, дают совершенно иные результаты. Если даже они выражают решимость добавить воду по данному сигналу и уверяют впоследствии, что не чувствовали никаких колебаний, все же отрицательное время растворения заметно уменьшается. Несомненно, их внутренние колебания так тесно связаны с областью подсознательного, с вытесненными из сознания психическими травмами, перенесенными ими в детском возрасте, что они совершенно не отдают себе отчета в этих колебаниях. Важность для психиатра таких физических демонстраций, поддающихся количественной обработке, очевидна.</w:t>
      </w:r>
    </w:p>
    <w:p w14:paraId="19907A90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Был проведен массовый волеметричесний эксперимент, объектами которого служили 87 студентов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первокурсников мужского пола из Комсток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Лодж Колледжа (Краудед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Крик, штат Северная Дакота). Было установлено, что распределение силы воли описывается обычной вероятностной кривой.</w:t>
      </w:r>
    </w:p>
    <w:p w14:paraId="56BA96CA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Интересно отметить, что у 62 студентов женского пола, участвовавших в аналогичном эксперименте, вероятностная кривая оказалась несколько сдвинутой в сторону более сильной воли (рис.</w:t>
      </w:r>
      <w:r w:rsidRPr="00EA4802">
        <w:rPr>
          <w:rFonts w:ascii="Verdana" w:hAnsi="Verdana"/>
          <w:color w:val="000000"/>
          <w:sz w:val="20"/>
          <w:lang w:val="en-US"/>
        </w:rPr>
        <w:t> </w:t>
      </w:r>
      <w:r w:rsidRPr="00EA4802">
        <w:rPr>
          <w:rFonts w:ascii="Verdana" w:hAnsi="Verdana"/>
          <w:color w:val="000000"/>
          <w:sz w:val="20"/>
        </w:rPr>
        <w:t>2). Если средний эндохронный интервал у всех субъектов мужского пола составил минус 0,625 секунд, то у женского пола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минус 0,811. Это подтверждает различие между полами, которое интуитивно ощущалось (по крайней мере мужчинами) на протяжении всей истории.</w:t>
      </w:r>
    </w:p>
    <w:p w14:paraId="2696E2DA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898470" w14:textId="77777777" w:rsidR="008C6B32" w:rsidRPr="00EA4802" w:rsidRDefault="00B5112A" w:rsidP="00B5112A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09B16E1">
          <v:shape id="_x0000_i1026" type="#_x0000_t75" style="width:454.65pt;height:222pt">
            <v:imagedata r:id="rId7" o:title=""/>
          </v:shape>
        </w:pict>
      </w:r>
    </w:p>
    <w:p w14:paraId="63B426CB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1411C0E" w14:textId="77777777" w:rsidR="008C6B32" w:rsidRPr="00EA4802" w:rsidRDefault="008C6B32" w:rsidP="00B5112A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>Рис.</w:t>
      </w:r>
      <w:r w:rsidRPr="00EA4802">
        <w:rPr>
          <w:rFonts w:ascii="Verdana" w:hAnsi="Verdana"/>
          <w:color w:val="000000"/>
          <w:sz w:val="20"/>
          <w:lang w:val="en-US"/>
        </w:rPr>
        <w:t> </w:t>
      </w:r>
      <w:r w:rsidRPr="00EA4802">
        <w:rPr>
          <w:rFonts w:ascii="Verdana" w:hAnsi="Verdana"/>
          <w:color w:val="000000"/>
          <w:sz w:val="20"/>
        </w:rPr>
        <w:t>2</w:t>
      </w:r>
    </w:p>
    <w:p w14:paraId="09DE048E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E625A0" w14:textId="7A606482" w:rsidR="008C6B32" w:rsidRPr="00B5112A" w:rsidRDefault="008C6B32" w:rsidP="00B511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A4802">
        <w:rPr>
          <w:rFonts w:ascii="Verdana" w:hAnsi="Verdana"/>
          <w:color w:val="000000"/>
          <w:sz w:val="20"/>
        </w:rPr>
        <w:t xml:space="preserve">Есть основания полагать что эндохронный интервал может изменяться в зависимости от душевного состояния субъекта в момент опыта. Один студент (Э. </w:t>
      </w:r>
      <w:r w:rsidRPr="00EA4802">
        <w:rPr>
          <w:rFonts w:ascii="Verdana" w:hAnsi="Verdana"/>
          <w:color w:val="000000"/>
          <w:sz w:val="20"/>
          <w:lang w:val="en-US"/>
        </w:rPr>
        <w:t>X</w:t>
      </w:r>
      <w:r w:rsidRPr="00EA4802">
        <w:rPr>
          <w:rFonts w:ascii="Verdana" w:hAnsi="Verdana"/>
          <w:color w:val="000000"/>
          <w:sz w:val="20"/>
        </w:rPr>
        <w:t>.), показывавший в десятках экспериментов эндохронный интервал от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0,55 до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0,62 секунд, внезапно увеличил его до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 xml:space="preserve">0.92. Этот рост уверенности в себе показался весьма примечательным. Лаборант, проводивший эксперимент, после подробных расспросов сообщил, что накануне вечером субъект выразил желание прогуляться за городом и что лаборант согласился его сопровождать. Поскольку Э. </w:t>
      </w:r>
      <w:r w:rsidRPr="00EA4802">
        <w:rPr>
          <w:rFonts w:ascii="Verdana" w:hAnsi="Verdana"/>
          <w:color w:val="000000"/>
          <w:sz w:val="20"/>
          <w:lang w:val="en-US"/>
        </w:rPr>
        <w:t>X</w:t>
      </w:r>
      <w:r w:rsidRPr="00EA4802">
        <w:rPr>
          <w:rFonts w:ascii="Verdana" w:hAnsi="Verdana"/>
          <w:color w:val="000000"/>
          <w:sz w:val="20"/>
        </w:rPr>
        <w:t xml:space="preserve"> не отличается особой склонностью к спорту, показалось странным, что перспектива прогулки так на него повлияла. Чтобы выяснить, нельзя ли усилить этот эффект, автор настоящей статьи добровольно вызвался сопровождать Э. </w:t>
      </w:r>
      <w:r w:rsidRPr="00EA4802">
        <w:rPr>
          <w:rFonts w:ascii="Verdana" w:hAnsi="Verdana"/>
          <w:color w:val="000000"/>
          <w:sz w:val="20"/>
          <w:lang w:val="en-US"/>
        </w:rPr>
        <w:t>X</w:t>
      </w:r>
      <w:r w:rsidRPr="00EA4802">
        <w:rPr>
          <w:rFonts w:ascii="Verdana" w:hAnsi="Verdana"/>
          <w:color w:val="000000"/>
          <w:sz w:val="20"/>
        </w:rPr>
        <w:t xml:space="preserve">. в качестве третьего члена компании. Неожиданно эндохронный интервал упал до минус 0,14 секунд в следующем же эксперименте. Если нам будет позволено высказать некоторые соображения по этому поводу, то можно предположить, что в данном случае проявилось еще одно различие между полами, поскольку автор настоящей статьи </w:t>
      </w:r>
      <w:r w:rsidRPr="00EA4802">
        <w:rPr>
          <w:rFonts w:ascii="Verdana" w:hAnsi="Verdana"/>
          <w:color w:val="000000"/>
          <w:sz w:val="20"/>
        </w:rPr>
        <w:lastRenderedPageBreak/>
        <w:t>принадлежит к мужскому полу, так же как и испытуемый студент, в то время как лаборант</w:t>
      </w:r>
      <w:r w:rsidR="00EA4802" w:rsidRPr="00EA4802">
        <w:rPr>
          <w:rFonts w:ascii="Verdana" w:hAnsi="Verdana"/>
          <w:color w:val="000000"/>
          <w:sz w:val="20"/>
        </w:rPr>
        <w:t xml:space="preserve"> — </w:t>
      </w:r>
      <w:r w:rsidRPr="00EA4802">
        <w:rPr>
          <w:rFonts w:ascii="Verdana" w:hAnsi="Verdana"/>
          <w:color w:val="000000"/>
          <w:sz w:val="20"/>
        </w:rPr>
        <w:t>к женскому. Совсем недавно некоторые стороны этой неясной ситуации были рассмотрены Мак</w:t>
      </w:r>
      <w:r w:rsidR="00EA4802" w:rsidRPr="00EA4802">
        <w:rPr>
          <w:rFonts w:ascii="Verdana" w:hAnsi="Verdana"/>
          <w:color w:val="000000"/>
          <w:sz w:val="20"/>
        </w:rPr>
        <w:t>-</w:t>
      </w:r>
      <w:r w:rsidRPr="00EA4802">
        <w:rPr>
          <w:rFonts w:ascii="Verdana" w:hAnsi="Verdana"/>
          <w:color w:val="000000"/>
          <w:sz w:val="20"/>
        </w:rPr>
        <w:t>Левинсоном</w:t>
      </w:r>
      <w:r w:rsidRPr="00B5112A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EA4802">
        <w:rPr>
          <w:rFonts w:ascii="Verdana" w:hAnsi="Verdana"/>
          <w:color w:val="000000"/>
          <w:sz w:val="20"/>
        </w:rPr>
        <w:t>.</w:t>
      </w:r>
    </w:p>
    <w:p w14:paraId="373E2B44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70E95C2" w14:textId="77777777" w:rsidR="008C6B32" w:rsidRPr="00EA4802" w:rsidRDefault="008C6B32" w:rsidP="00EA480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8C6B32" w:rsidRPr="00EA4802" w:rsidSect="00EA48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D4BA6" w14:textId="77777777" w:rsidR="008E3FED" w:rsidRDefault="008E3FED">
      <w:r>
        <w:separator/>
      </w:r>
    </w:p>
  </w:endnote>
  <w:endnote w:type="continuationSeparator" w:id="0">
    <w:p w14:paraId="4F8CD537" w14:textId="77777777" w:rsidR="008E3FED" w:rsidRDefault="008E3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82AC" w14:textId="77777777" w:rsidR="00EA4802" w:rsidRDefault="00EA4802" w:rsidP="00973A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1A8E8EF" w14:textId="77777777" w:rsidR="00EA4802" w:rsidRDefault="00EA4802" w:rsidP="00EA48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E7B9" w14:textId="77777777" w:rsidR="00EA4802" w:rsidRPr="00EA4802" w:rsidRDefault="00EA4802" w:rsidP="00EA480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A480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3F79" w14:textId="77777777" w:rsidR="00EA4802" w:rsidRDefault="00EA4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4B15" w14:textId="77777777" w:rsidR="008E3FED" w:rsidRDefault="008E3FED">
      <w:r>
        <w:separator/>
      </w:r>
    </w:p>
  </w:footnote>
  <w:footnote w:type="continuationSeparator" w:id="0">
    <w:p w14:paraId="565E1716" w14:textId="77777777" w:rsidR="008E3FED" w:rsidRDefault="008E3FED">
      <w:r>
        <w:continuationSeparator/>
      </w:r>
    </w:p>
  </w:footnote>
  <w:footnote w:id="1">
    <w:p w14:paraId="7EF42627" w14:textId="53D152B6" w:rsidR="00144EB2" w:rsidRDefault="008C6B32" w:rsidP="00B5112A">
      <w:pPr>
        <w:pStyle w:val="FootNote"/>
        <w:spacing w:after="60"/>
        <w:ind w:firstLine="0"/>
      </w:pPr>
      <w:r w:rsidRPr="00B5112A">
        <w:rPr>
          <w:vertAlign w:val="superscript"/>
        </w:rPr>
        <w:footnoteRef/>
      </w:r>
      <w:r>
        <w:t xml:space="preserve"> </w:t>
      </w:r>
      <w:r w:rsidRPr="00B5112A">
        <w:rPr>
          <w:rFonts w:ascii="Calibri" w:hAnsi="Calibri" w:cs="Calibri"/>
        </w:rPr>
        <w:t>Э. Дж. Файншрайбер, И. Хравлек. Скорости растворения и гидрофильные группы. «Журнал растворимости вещества», 1939, № 22, 57</w:t>
      </w:r>
      <w:r w:rsidR="00B5112A">
        <w:rPr>
          <w:rFonts w:ascii="Calibri" w:hAnsi="Calibri" w:cs="Calibri"/>
        </w:rPr>
        <w:t>—</w:t>
      </w:r>
      <w:r w:rsidRPr="00B5112A">
        <w:rPr>
          <w:rFonts w:ascii="Calibri" w:hAnsi="Calibri" w:cs="Calibri"/>
        </w:rPr>
        <w:t>68.</w:t>
      </w:r>
    </w:p>
  </w:footnote>
  <w:footnote w:id="2">
    <w:p w14:paraId="7768B25B" w14:textId="74F185C9" w:rsidR="00144EB2" w:rsidRDefault="008C6B32" w:rsidP="00B5112A">
      <w:pPr>
        <w:pStyle w:val="FootNote"/>
        <w:spacing w:after="60"/>
        <w:ind w:firstLine="0"/>
      </w:pPr>
      <w:r w:rsidRPr="00B5112A">
        <w:rPr>
          <w:vertAlign w:val="superscript"/>
        </w:rPr>
        <w:footnoteRef/>
      </w:r>
      <w:r>
        <w:t xml:space="preserve"> </w:t>
      </w:r>
      <w:r w:rsidRPr="00B5112A">
        <w:rPr>
          <w:rFonts w:ascii="Calibri" w:hAnsi="Calibri" w:cs="Calibri"/>
        </w:rPr>
        <w:t>Дж. X. Фрейдлер. Инициатива и решительность; влияет ли на них питание? По данным экспериментов с растворимостью тиотимолина. «Журнал психохимии». 1945, № 2, 476</w:t>
      </w:r>
      <w:r w:rsidR="00B5112A">
        <w:rPr>
          <w:rFonts w:ascii="Calibri" w:hAnsi="Calibri" w:cs="Calibri"/>
        </w:rPr>
        <w:t>—</w:t>
      </w:r>
      <w:r w:rsidRPr="00B5112A">
        <w:rPr>
          <w:rFonts w:ascii="Calibri" w:hAnsi="Calibri" w:cs="Calibri"/>
        </w:rPr>
        <w:t>488.</w:t>
      </w:r>
    </w:p>
  </w:footnote>
  <w:footnote w:id="3">
    <w:p w14:paraId="068F4792" w14:textId="38ED51E8" w:rsidR="00144EB2" w:rsidRDefault="008C6B32" w:rsidP="00B5112A">
      <w:pPr>
        <w:pStyle w:val="FootNote"/>
        <w:spacing w:after="60"/>
        <w:ind w:firstLine="0"/>
      </w:pPr>
      <w:r w:rsidRPr="00B5112A">
        <w:rPr>
          <w:vertAlign w:val="superscript"/>
        </w:rPr>
        <w:footnoteRef/>
      </w:r>
      <w:r>
        <w:t xml:space="preserve"> </w:t>
      </w:r>
      <w:r w:rsidRPr="00B5112A">
        <w:rPr>
          <w:rFonts w:ascii="Calibri" w:hAnsi="Calibri" w:cs="Calibri"/>
        </w:rPr>
        <w:t>П. Крам. Устройство для количественного измерения скорости растворения тиотимолина. «Журнал растворимости вещества», 1918, № 29, 719</w:t>
      </w:r>
      <w:r w:rsidR="00B5112A">
        <w:rPr>
          <w:rFonts w:ascii="Calibri" w:hAnsi="Calibri" w:cs="Calibri"/>
        </w:rPr>
        <w:t>—</w:t>
      </w:r>
      <w:r w:rsidRPr="00B5112A">
        <w:rPr>
          <w:rFonts w:ascii="Calibri" w:hAnsi="Calibri" w:cs="Calibri"/>
        </w:rPr>
        <w:t>818.</w:t>
      </w:r>
    </w:p>
  </w:footnote>
  <w:footnote w:id="4">
    <w:p w14:paraId="41B95EEA" w14:textId="5F7E1DC4" w:rsidR="00144EB2" w:rsidRDefault="008C6B32" w:rsidP="00B5112A">
      <w:pPr>
        <w:pStyle w:val="FootNote"/>
        <w:spacing w:after="60"/>
        <w:ind w:firstLine="0"/>
      </w:pPr>
      <w:r w:rsidRPr="00B5112A">
        <w:rPr>
          <w:vertAlign w:val="superscript"/>
        </w:rPr>
        <w:footnoteRef/>
      </w:r>
      <w:r>
        <w:t xml:space="preserve"> </w:t>
      </w:r>
      <w:r w:rsidRPr="00B5112A">
        <w:rPr>
          <w:rFonts w:ascii="Calibri" w:hAnsi="Calibri" w:cs="Calibri"/>
        </w:rPr>
        <w:t>А. Азимов. Эндохронные свойства ресублимированного тиотимолина. «Журнал потрясающей научной фантастики», 1948 № 50, 1, 120</w:t>
      </w:r>
      <w:r w:rsidR="00B5112A">
        <w:rPr>
          <w:rFonts w:ascii="Calibri" w:hAnsi="Calibri" w:cs="Calibri"/>
        </w:rPr>
        <w:t>—</w:t>
      </w:r>
      <w:r w:rsidRPr="00B5112A">
        <w:rPr>
          <w:rFonts w:ascii="Calibri" w:hAnsi="Calibri" w:cs="Calibri"/>
        </w:rPr>
        <w:t>125.</w:t>
      </w:r>
    </w:p>
  </w:footnote>
  <w:footnote w:id="5">
    <w:p w14:paraId="7F7B1DA8" w14:textId="756C34F9" w:rsidR="00144EB2" w:rsidRDefault="008C6B32" w:rsidP="00B5112A">
      <w:pPr>
        <w:pStyle w:val="FootNote"/>
        <w:spacing w:after="60"/>
        <w:ind w:firstLine="0"/>
      </w:pPr>
      <w:r w:rsidRPr="00B5112A">
        <w:rPr>
          <w:vertAlign w:val="superscript"/>
        </w:rPr>
        <w:footnoteRef/>
      </w:r>
      <w:r>
        <w:t xml:space="preserve"> </w:t>
      </w:r>
      <w:r w:rsidRPr="00B5112A">
        <w:rPr>
          <w:rFonts w:ascii="Calibri" w:hAnsi="Calibri" w:cs="Calibri"/>
        </w:rPr>
        <w:t>О.</w:t>
      </w:r>
      <w:r w:rsidR="00B5112A">
        <w:rPr>
          <w:rFonts w:ascii="Calibri" w:hAnsi="Calibri" w:cs="Calibri"/>
          <w:lang w:val="en-US"/>
        </w:rPr>
        <w:t> </w:t>
      </w:r>
      <w:r w:rsidRPr="00B5112A">
        <w:rPr>
          <w:rFonts w:ascii="Calibri" w:hAnsi="Calibri" w:cs="Calibri"/>
        </w:rPr>
        <w:t>О. Мак</w:t>
      </w:r>
      <w:r w:rsidRPr="00B5112A">
        <w:rPr>
          <w:rFonts w:ascii="Calibri" w:hAnsi="Calibri" w:cs="Calibri"/>
        </w:rPr>
        <w:noBreakHyphen/>
        <w:t>Левинсон. Психологические различия в прогулках с субъектами собственного и</w:t>
      </w:r>
      <w:r w:rsidR="00B5112A">
        <w:rPr>
          <w:rFonts w:ascii="Calibri" w:hAnsi="Calibri" w:cs="Calibri"/>
          <w:lang w:val="en-US"/>
        </w:rPr>
        <w:t> </w:t>
      </w:r>
      <w:r w:rsidRPr="00B5112A">
        <w:rPr>
          <w:rFonts w:ascii="Calibri" w:hAnsi="Calibri" w:cs="Calibri"/>
        </w:rPr>
        <w:t>противоположного пола (по данным тиотимилиновых измерений). Новый свет на загадочную проблему. «Записки Общества организации развлечений для военнослужащих». 1957, № 16, 22</w:t>
      </w:r>
      <w:r w:rsidR="00B5112A">
        <w:rPr>
          <w:rFonts w:ascii="Calibri" w:hAnsi="Calibri" w:cs="Calibri"/>
        </w:rPr>
        <w:t>—</w:t>
      </w:r>
      <w:r w:rsidRPr="00B5112A">
        <w:rPr>
          <w:rFonts w:ascii="Calibri" w:hAnsi="Calibri" w:cs="Calibri"/>
        </w:rPr>
        <w:t>31,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48392" w14:textId="77777777" w:rsidR="00EA4802" w:rsidRDefault="00EA48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B423" w14:textId="77777777" w:rsidR="00EA4802" w:rsidRPr="00EA4802" w:rsidRDefault="00EA4802" w:rsidP="00EA4802">
    <w:pPr>
      <w:pStyle w:val="Header"/>
      <w:ind w:firstLine="0"/>
      <w:rPr>
        <w:rFonts w:ascii="Arial" w:hAnsi="Arial" w:cs="Arial"/>
        <w:color w:val="999999"/>
        <w:sz w:val="20"/>
      </w:rPr>
    </w:pPr>
    <w:r w:rsidRPr="00EA480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FE6B" w14:textId="77777777" w:rsidR="00EA4802" w:rsidRDefault="00EA4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10D5"/>
    <w:rsid w:val="00144EB2"/>
    <w:rsid w:val="006D10D5"/>
    <w:rsid w:val="008C6B32"/>
    <w:rsid w:val="008E3FED"/>
    <w:rsid w:val="00B5112A"/>
    <w:rsid w:val="00EA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C22F5F"/>
  <w14:defaultImageDpi w14:val="0"/>
  <w15:docId w15:val="{22129CB8-6408-4FAF-A0DF-7CAF68E0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A480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A480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A480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A480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A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1225</Words>
  <Characters>6989</Characters>
  <Application>Microsoft Office Word</Application>
  <DocSecurity>0</DocSecurity>
  <Lines>58</Lines>
  <Paragraphs>16</Paragraphs>
  <ScaleCrop>false</ScaleCrop>
  <Manager>Andrey Piskunov</Manager>
  <Company>Библиотека «Артефакт»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Удивительные свойства тиотимолина</dc:title>
  <dc:subject/>
  <dc:creator>Айзек Азимов</dc:creator>
  <cp:keywords/>
  <dc:description/>
  <cp:lastModifiedBy>Andrey Piskunov</cp:lastModifiedBy>
  <cp:revision>3</cp:revision>
  <dcterms:created xsi:type="dcterms:W3CDTF">2025-02-18T23:13:00Z</dcterms:created>
  <dcterms:modified xsi:type="dcterms:W3CDTF">2025-02-18T23:17:00Z</dcterms:modified>
  <cp:category/>
</cp:coreProperties>
</file>